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rPr/>
      </w:pPr>
      <w:r w:rsidDel="00000000" w:rsidR="00000000" w:rsidRPr="00000000">
        <w:rPr>
          <w:rtl w:val="0"/>
        </w:rPr>
        <w:t xml:space="preserve">Exit Ticket Answer Key</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Style w:val="Heading2"/>
        <w:spacing w:line="276" w:lineRule="auto"/>
        <w:rPr/>
      </w:pPr>
      <w:r w:rsidDel="00000000" w:rsidR="00000000" w:rsidRPr="00000000">
        <w:rPr>
          <w:rtl w:val="0"/>
        </w:rPr>
        <w:t xml:space="preserve">Exit Questions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did Lena go to America by herself?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1907, young people were much more independent of their parents than young people are today.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older brother in America wanted someone to cook for him. </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family strategy was to send the young adults first to earn money.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rest of her family had already left and were living in the U.S.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Brodsky family, like many families from eastern and southern Europe, used the strategy of chain migration. One member of the family or community would emigrate first and help pave the way for others through money and information sent back to the community.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did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happen to Lena on Ellis Island?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 name was changed to be more American sounding.  </w:t>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was examined for disease or disability. </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was asked where she was going in the U.S. </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was asked how much money she had with her.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Ellis Island immigration officials used the steamship manifests to record new immigrants and did not need to write or Americanize names. Family stories of name changes on Ellis Island circulated for years, but there is no evidence of it actually happening.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What kind of neighborhood and building did Lena’s brother Isaac and his family live in? </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three-bedroom apartment in midtown New York</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single-family house is Queens </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brownstone townhouse in Harlem, New York </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tenement building on the Lower East Side of New York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mid-to-late 19th century, housing developers in New York built low-cost multi-dwelling buildings to house large numbers of immigrants. These buildings became known as “tenements” and associated with poor and over-crowded housing.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tab/>
        <w:t xml:space="preserve">Which of the following reasons to immigrate did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to the Brodsky family?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were persecuted for their religion in Russia.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hoped for a better life in the U.S.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They hoped to save money and return to buy land in Russia.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hoped to be able to help their whole family leave Russia.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to the extreme discrimination and persecution of Jewish people in Russia, very few Jewish immigrants considered returning to Russia once they had immigrated.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tab/>
        <w:t xml:space="preserve">Since so many Jewish immigrants lived in New York City’s Lower East Side, some people called </w:t>
      </w:r>
      <w:r w:rsidDel="00000000" w:rsidR="00000000" w:rsidRPr="00000000">
        <w:rPr>
          <w:rFonts w:ascii="Arial" w:cs="Arial" w:eastAsia="Arial" w:hAnsi="Arial"/>
          <w:sz w:val="22"/>
          <w:szCs w:val="22"/>
          <w:rtl w:val="0"/>
        </w:rPr>
        <w:t xml:space="preserve">the neighborhood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___________. (Fill in the blank) </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tenement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ghetto </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sweatshop </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factory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Since the 16th century, the word “ghetto” has been used to describe neighborhoods with Jewish residents in a city. The term now has negative connotations, but such close-knit communities with shared cultural values also provided support to the inhabitants.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Arial" w:cs="Arial" w:eastAsia="Arial" w:hAnsi="Arial"/>
        <w:b w:val="1"/>
        <w:sz w:val="28"/>
        <w:szCs w:val="28"/>
        <w:highlight w:val="white"/>
        <w:rtl w:val="0"/>
      </w:rPr>
      <w:t xml:space="preserve">City of Immigrants</w:t>
    </w:r>
    <w:r w:rsidDel="00000000" w:rsidR="00000000" w:rsidRPr="00000000">
      <w:rPr>
        <w:rFonts w:ascii="Arial" w:cs="Arial" w:eastAsia="Arial" w:hAnsi="Arial"/>
        <w:sz w:val="28"/>
        <w:szCs w:val="28"/>
        <w:highlight w:val="white"/>
        <w:rtl w:val="0"/>
      </w:rPr>
      <w:t xml:space="preserve"> Prologue &amp; Part 1</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rFonts w:ascii="Arial" w:cs="Arial" w:eastAsia="Arial" w:hAnsi="Arial"/>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000000"/>
      <w:sz w:val="36"/>
      <w:szCs w:val="36"/>
    </w:rPr>
  </w:style>
  <w:style w:type="paragraph" w:styleId="Heading2">
    <w:name w:val="heading 2"/>
    <w:basedOn w:val="Normal"/>
    <w:next w:val="Normal"/>
    <w:pPr>
      <w:keepNext w:val="1"/>
      <w:keepLines w:val="1"/>
      <w:spacing w:before="4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0ecHlb0UcK9V6JifnxqQgEjRQ==">CgMxLjA4AHIhMUNSYTFzNGxob21ZSlUxcE5xYkpKTGgwa1FET1BsMlBo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