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color w:val="ff0000"/>
          <w:sz w:val="22"/>
          <w:szCs w:val="22"/>
          <w:highlight w:val="white"/>
        </w:rPr>
      </w:pPr>
      <w:r w:rsidDel="00000000" w:rsidR="00000000" w:rsidRPr="00000000">
        <w:rPr>
          <w:rtl w:val="0"/>
        </w:rPr>
      </w:r>
    </w:p>
    <w:tbl>
      <w:tblPr>
        <w:tblStyle w:val="Table1"/>
        <w:tblW w:w="10080.0" w:type="dxa"/>
        <w:jc w:val="left"/>
        <w:tblInd w:w="-720.0" w:type="dxa"/>
        <w:tblLayout w:type="fixed"/>
        <w:tblLook w:val="0600"/>
      </w:tblPr>
      <w:tblGrid>
        <w:gridCol w:w="10080"/>
        <w:tblGridChange w:id="0">
          <w:tblGrid>
            <w:gridCol w:w="10080"/>
          </w:tblGrid>
        </w:tblGridChange>
      </w:tblGrid>
      <w:tr>
        <w:trPr>
          <w:cantSplit w:val="0"/>
          <w:tblHeader w:val="0"/>
        </w:trPr>
        <w:tc>
          <w:tcPr>
            <w:shd w:fill="f3f5f8" w:val="clear"/>
            <w:tcMar>
              <w:top w:w="100.0" w:type="dxa"/>
              <w:left w:w="100.0" w:type="dxa"/>
              <w:bottom w:w="100.0" w:type="dxa"/>
              <w:right w:w="100.0" w:type="dxa"/>
            </w:tcMar>
            <w:vAlign w:val="top"/>
          </w:tcPr>
          <w:p w:rsidR="00000000" w:rsidDel="00000000" w:rsidP="00000000" w:rsidRDefault="00000000" w:rsidRPr="00000000" w14:paraId="00000002">
            <w:pPr>
              <w:rPr>
                <w:rFonts w:ascii="Arial" w:cs="Arial" w:eastAsia="Arial" w:hAnsi="Arial"/>
                <w:b w:val="1"/>
                <w:color w:val="333333"/>
                <w:sz w:val="18"/>
                <w:szCs w:val="18"/>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What were the conditions that immigrant workers faced in the large garment factories?</w:t>
            </w:r>
            <w:r w:rsidDel="00000000" w:rsidR="00000000" w:rsidRPr="00000000">
              <w:rPr>
                <w:rtl w:val="0"/>
              </w:rPr>
            </w:r>
          </w:p>
        </w:tc>
      </w:tr>
    </w:tbl>
    <w:p w:rsidR="00000000" w:rsidDel="00000000" w:rsidP="00000000" w:rsidRDefault="00000000" w:rsidRPr="00000000" w14:paraId="00000003">
      <w:pPr>
        <w:ind w:left="-720" w:firstLine="0"/>
        <w:rPr>
          <w:sz w:val="10"/>
          <w:szCs w:val="10"/>
        </w:rPr>
      </w:pPr>
      <w:r w:rsidDel="00000000" w:rsidR="00000000" w:rsidRPr="00000000">
        <w:rPr>
          <w:rtl w:val="0"/>
        </w:rPr>
      </w:r>
    </w:p>
    <w:tbl>
      <w:tblPr>
        <w:tblStyle w:val="Table2"/>
        <w:tblW w:w="10080.0" w:type="dxa"/>
        <w:jc w:val="left"/>
        <w:tblInd w:w="-72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5475"/>
        <w:gridCol w:w="4605"/>
        <w:tblGridChange w:id="0">
          <w:tblGrid>
            <w:gridCol w:w="5475"/>
            <w:gridCol w:w="4605"/>
          </w:tblGrid>
        </w:tblGridChange>
      </w:tblGrid>
      <w:tr>
        <w:trPr>
          <w:cantSplit w:val="0"/>
          <w:trHeight w:val="1200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pStyle w:val="Heading1"/>
              <w:keepNext w:val="0"/>
              <w:keepLines w:val="0"/>
              <w:widowControl w:val="0"/>
              <w:spacing w:after="80" w:before="80" w:line="276" w:lineRule="auto"/>
              <w:rPr>
                <w:rFonts w:ascii="Arial" w:cs="Arial" w:eastAsia="Arial" w:hAnsi="Arial"/>
                <w:sz w:val="10"/>
                <w:szCs w:val="10"/>
              </w:rPr>
            </w:pPr>
            <w:bookmarkStart w:colFirst="0" w:colLast="0" w:name="_heading=h.gjdgxs" w:id="0"/>
            <w:bookmarkEnd w:id="0"/>
            <w:r w:rsidDel="00000000" w:rsidR="00000000" w:rsidRPr="00000000">
              <w:rPr>
                <w:sz w:val="28"/>
                <w:szCs w:val="28"/>
                <w:rtl w:val="0"/>
              </w:rPr>
              <w:t xml:space="preserve">Document Analysis</w:t>
            </w:r>
            <w:r w:rsidDel="00000000" w:rsidR="00000000" w:rsidRPr="00000000">
              <w:rPr>
                <w:rtl w:val="0"/>
              </w:rPr>
            </w:r>
          </w:p>
          <w:p w:rsidR="00000000" w:rsidDel="00000000" w:rsidP="00000000" w:rsidRDefault="00000000" w:rsidRPr="00000000" w14:paraId="0000000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Look closely at the image and read the caption. Then answer the questions below. </w:t>
            </w:r>
          </w:p>
          <w:p w:rsidR="00000000" w:rsidDel="00000000" w:rsidP="00000000" w:rsidRDefault="00000000" w:rsidRPr="00000000" w14:paraId="00000006">
            <w:pPr>
              <w:widowControl w:val="0"/>
              <w:spacing w:line="240" w:lineRule="auto"/>
              <w:rPr>
                <w:rFonts w:ascii="Arial" w:cs="Arial" w:eastAsia="Arial" w:hAnsi="Arial"/>
                <w:color w:val="0563c1"/>
                <w:sz w:val="16"/>
                <w:szCs w:val="16"/>
                <w:u w:val="single"/>
              </w:rPr>
            </w:pPr>
            <w:r w:rsidDel="00000000" w:rsidR="00000000" w:rsidRPr="00000000">
              <w:rPr>
                <w:rFonts w:ascii="Arial" w:cs="Arial" w:eastAsia="Arial" w:hAnsi="Arial"/>
                <w:sz w:val="20"/>
                <w:szCs w:val="20"/>
              </w:rPr>
              <w:drawing>
                <wp:inline distB="114300" distT="114300" distL="114300" distR="114300">
                  <wp:extent cx="3214688" cy="258274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14688" cy="2582740"/>
                          </a:xfrm>
                          <a:prstGeom prst="rect"/>
                          <a:ln/>
                        </pic:spPr>
                      </pic:pic>
                    </a:graphicData>
                  </a:graphic>
                </wp:inline>
              </w:drawing>
            </w:r>
            <w:r w:rsidDel="00000000" w:rsidR="00000000" w:rsidRPr="00000000">
              <w:rPr>
                <w:rFonts w:ascii="Arial" w:cs="Arial" w:eastAsia="Arial" w:hAnsi="Arial"/>
                <w:sz w:val="16"/>
                <w:szCs w:val="16"/>
                <w:rtl w:val="0"/>
              </w:rPr>
              <w:t xml:space="preserve">Lewis Hine, ca. 1910.</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Arial" w:cs="Arial" w:eastAsia="Arial" w:hAnsi="Arial"/>
                <w:sz w:val="16"/>
                <w:szCs w:val="16"/>
                <w:rtl w:val="0"/>
              </w:rPr>
              <w:t xml:space="preserve">Source: </w:t>
            </w:r>
            <w:r w:rsidDel="00000000" w:rsidR="00000000" w:rsidRPr="00000000">
              <w:rPr>
                <w:rFonts w:ascii="Arial" w:cs="Arial" w:eastAsia="Arial" w:hAnsi="Arial"/>
                <w:i w:val="1"/>
                <w:sz w:val="16"/>
                <w:szCs w:val="16"/>
                <w:highlight w:val="white"/>
                <w:rtl w:val="0"/>
              </w:rPr>
              <w:t xml:space="preserve">The 1911 Triangle Factory Fire</w:t>
            </w:r>
            <w:r w:rsidDel="00000000" w:rsidR="00000000" w:rsidRPr="00000000">
              <w:rPr>
                <w:rFonts w:ascii="Arial" w:cs="Arial" w:eastAsia="Arial" w:hAnsi="Arial"/>
                <w:sz w:val="16"/>
                <w:szCs w:val="16"/>
                <w:highlight w:val="white"/>
                <w:rtl w:val="0"/>
              </w:rPr>
              <w:t xml:space="preserve">, </w:t>
            </w:r>
            <w:r w:rsidDel="00000000" w:rsidR="00000000" w:rsidRPr="00000000">
              <w:rPr>
                <w:rFonts w:ascii="Arial" w:cs="Arial" w:eastAsia="Arial" w:hAnsi="Arial"/>
                <w:sz w:val="16"/>
                <w:szCs w:val="16"/>
                <w:rtl w:val="0"/>
              </w:rPr>
              <w:t xml:space="preserve">Kheel Center, Cornell University,</w:t>
            </w:r>
            <w:hyperlink r:id="rId8">
              <w:r w:rsidDel="00000000" w:rsidR="00000000" w:rsidRPr="00000000">
                <w:rPr>
                  <w:rFonts w:ascii="Arial" w:cs="Arial" w:eastAsia="Arial" w:hAnsi="Arial"/>
                  <w:sz w:val="16"/>
                  <w:szCs w:val="16"/>
                  <w:rtl w:val="0"/>
                </w:rPr>
                <w:t xml:space="preserve"> </w:t>
              </w:r>
            </w:hyperlink>
            <w:hyperlink r:id="rId9">
              <w:r w:rsidDel="00000000" w:rsidR="00000000" w:rsidRPr="00000000">
                <w:rPr>
                  <w:rFonts w:ascii="Arial" w:cs="Arial" w:eastAsia="Arial" w:hAnsi="Arial"/>
                  <w:color w:val="0563c1"/>
                  <w:sz w:val="16"/>
                  <w:szCs w:val="16"/>
                  <w:u w:val="single"/>
                  <w:rtl w:val="0"/>
                </w:rPr>
                <w:t xml:space="preserve">https://trianglefire.ilr.cornell.edu/slides/231.html</w:t>
              </w:r>
            </w:hyperlink>
            <w:r w:rsidDel="00000000" w:rsidR="00000000" w:rsidRPr="00000000">
              <w:rPr>
                <w:rtl w:val="0"/>
              </w:rPr>
            </w:r>
          </w:p>
          <w:p w:rsidR="00000000" w:rsidDel="00000000" w:rsidP="00000000" w:rsidRDefault="00000000" w:rsidRPr="00000000" w14:paraId="00000007">
            <w:pPr>
              <w:widowControl w:val="0"/>
              <w:spacing w:line="240" w:lineRule="auto"/>
              <w:rPr>
                <w:rFonts w:ascii="Arial" w:cs="Arial" w:eastAsia="Arial" w:hAnsi="Arial"/>
                <w:sz w:val="18"/>
                <w:szCs w:val="18"/>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8"/>
                <w:szCs w:val="18"/>
                <w:rtl w:val="0"/>
              </w:rPr>
              <w:t xml:space="preserve">Photographer’s Note: Hand sewing is done by men and women facing a narrow bench, while men operate sewing machines at a long row of paired workstations. Some unethical subcontractors took advantage of newly arrived immigrants, forcing them to work long hours for the right to keep their jobs. A standard 56-hour week might stretch to 70 hours without overtime pay. </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9">
            <w:pPr>
              <w:widowControl w:val="0"/>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widowControl w:val="0"/>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Jot down your observations about the following (be specific!):</w:t>
            </w:r>
          </w:p>
          <w:p w:rsidR="00000000" w:rsidDel="00000000" w:rsidP="00000000" w:rsidRDefault="00000000" w:rsidRPr="00000000" w14:paraId="0000000B">
            <w:pPr>
              <w:widowControl w:val="0"/>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Physical setting:</w:t>
            </w:r>
          </w:p>
          <w:p w:rsidR="00000000" w:rsidDel="00000000" w:rsidP="00000000" w:rsidRDefault="00000000" w:rsidRPr="00000000" w14:paraId="0000000C">
            <w:pPr>
              <w:widowControl w:val="0"/>
              <w:spacing w:line="276" w:lineRule="auto"/>
              <w:rPr>
                <w:rFonts w:ascii="Arial" w:cs="Arial" w:eastAsia="Arial" w:hAnsi="Arial"/>
                <w:b w:val="1"/>
                <w:sz w:val="10"/>
                <w:szCs w:val="10"/>
              </w:rPr>
            </w:pPr>
            <w:r w:rsidDel="00000000" w:rsidR="00000000" w:rsidRPr="00000000">
              <w:rPr>
                <w:rFonts w:ascii="Arial" w:cs="Arial" w:eastAsia="Arial" w:hAnsi="Arial"/>
                <w:b w:val="1"/>
                <w:sz w:val="10"/>
                <w:szCs w:val="10"/>
                <w:rtl w:val="0"/>
              </w:rPr>
              <w:t xml:space="preserve"> </w:t>
            </w:r>
          </w:p>
          <w:p w:rsidR="00000000" w:rsidDel="00000000" w:rsidP="00000000" w:rsidRDefault="00000000" w:rsidRPr="00000000" w14:paraId="0000000D">
            <w:pPr>
              <w:widowControl w:val="0"/>
              <w:spacing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E">
            <w:pPr>
              <w:widowControl w:val="0"/>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What sitting and standing people are doing:</w:t>
            </w:r>
          </w:p>
          <w:p w:rsidR="00000000" w:rsidDel="00000000" w:rsidP="00000000" w:rsidRDefault="00000000" w:rsidRPr="00000000" w14:paraId="0000000F">
            <w:pPr>
              <w:widowControl w:val="0"/>
              <w:spacing w:line="276" w:lineRule="auto"/>
              <w:rPr>
                <w:rFonts w:ascii="Arial" w:cs="Arial" w:eastAsia="Arial" w:hAnsi="Arial"/>
                <w:b w:val="1"/>
                <w:sz w:val="10"/>
                <w:szCs w:val="10"/>
              </w:rPr>
            </w:pPr>
            <w:r w:rsidDel="00000000" w:rsidR="00000000" w:rsidRPr="00000000">
              <w:rPr>
                <w:rFonts w:ascii="Arial" w:cs="Arial" w:eastAsia="Arial" w:hAnsi="Arial"/>
                <w:b w:val="1"/>
                <w:sz w:val="10"/>
                <w:szCs w:val="10"/>
                <w:rtl w:val="0"/>
              </w:rPr>
              <w:t xml:space="preserve"> </w:t>
            </w:r>
          </w:p>
          <w:p w:rsidR="00000000" w:rsidDel="00000000" w:rsidP="00000000" w:rsidRDefault="00000000" w:rsidRPr="00000000" w14:paraId="00000010">
            <w:pPr>
              <w:widowControl w:val="0"/>
              <w:spacing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1">
            <w:pPr>
              <w:widowControl w:val="0"/>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Gender and age of people:</w:t>
            </w:r>
          </w:p>
          <w:p w:rsidR="00000000" w:rsidDel="00000000" w:rsidP="00000000" w:rsidRDefault="00000000" w:rsidRPr="00000000" w14:paraId="00000012">
            <w:pPr>
              <w:widowControl w:val="0"/>
              <w:spacing w:line="276" w:lineRule="auto"/>
              <w:rPr>
                <w:rFonts w:ascii="Arial" w:cs="Arial" w:eastAsia="Arial" w:hAnsi="Arial"/>
                <w:b w:val="1"/>
                <w:sz w:val="10"/>
                <w:szCs w:val="10"/>
              </w:rPr>
            </w:pPr>
            <w:r w:rsidDel="00000000" w:rsidR="00000000" w:rsidRPr="00000000">
              <w:rPr>
                <w:rFonts w:ascii="Arial" w:cs="Arial" w:eastAsia="Arial" w:hAnsi="Arial"/>
                <w:b w:val="1"/>
                <w:sz w:val="10"/>
                <w:szCs w:val="10"/>
                <w:rtl w:val="0"/>
              </w:rPr>
              <w:t xml:space="preserve"> </w:t>
            </w:r>
          </w:p>
          <w:p w:rsidR="00000000" w:rsidDel="00000000" w:rsidP="00000000" w:rsidRDefault="00000000" w:rsidRPr="00000000" w14:paraId="00000013">
            <w:pPr>
              <w:widowControl w:val="0"/>
              <w:spacing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4">
            <w:pPr>
              <w:widowControl w:val="0"/>
              <w:spacing w:line="276"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Why Lena might want to be there:</w:t>
            </w:r>
          </w:p>
          <w:p w:rsidR="00000000" w:rsidDel="00000000" w:rsidP="00000000" w:rsidRDefault="00000000" w:rsidRPr="00000000" w14:paraId="00000015">
            <w:pPr>
              <w:widowControl w:val="0"/>
              <w:spacing w:line="276" w:lineRule="auto"/>
              <w:rPr>
                <w:rFonts w:ascii="Arial" w:cs="Arial" w:eastAsia="Arial" w:hAnsi="Arial"/>
                <w:b w:val="1"/>
                <w:sz w:val="10"/>
                <w:szCs w:val="10"/>
              </w:rPr>
            </w:pPr>
            <w:r w:rsidDel="00000000" w:rsidR="00000000" w:rsidRPr="00000000">
              <w:rPr>
                <w:rFonts w:ascii="Arial" w:cs="Arial" w:eastAsia="Arial" w:hAnsi="Arial"/>
                <w:b w:val="1"/>
                <w:sz w:val="10"/>
                <w:szCs w:val="10"/>
                <w:rtl w:val="0"/>
              </w:rPr>
              <w:t xml:space="preserve"> </w:t>
            </w:r>
          </w:p>
          <w:p w:rsidR="00000000" w:rsidDel="00000000" w:rsidP="00000000" w:rsidRDefault="00000000" w:rsidRPr="00000000" w14:paraId="00000016">
            <w:pPr>
              <w:widowControl w:val="0"/>
              <w:spacing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7">
            <w:pPr>
              <w:widowControl w:val="0"/>
              <w:spacing w:line="276" w:lineRule="auto"/>
              <w:rPr>
                <w:rFonts w:ascii="Arial" w:cs="Arial" w:eastAsia="Arial" w:hAnsi="Arial"/>
                <w:b w:val="1"/>
                <w:sz w:val="18"/>
                <w:szCs w:val="18"/>
              </w:rPr>
            </w:pPr>
            <w:r w:rsidDel="00000000" w:rsidR="00000000" w:rsidRPr="00000000">
              <w:rPr>
                <w:rFonts w:ascii="Arial" w:cs="Arial" w:eastAsia="Arial" w:hAnsi="Arial"/>
                <w:b w:val="1"/>
                <w:sz w:val="16"/>
                <w:szCs w:val="16"/>
                <w:rtl w:val="0"/>
              </w:rPr>
              <w:t xml:space="preserve">Why Lena might not want to be there:</w:t>
            </w:r>
            <w:r w:rsidDel="00000000" w:rsidR="00000000" w:rsidRPr="00000000">
              <w:rPr>
                <w:rtl w:val="0"/>
              </w:rPr>
            </w:r>
          </w:p>
          <w:p w:rsidR="00000000" w:rsidDel="00000000" w:rsidP="00000000" w:rsidRDefault="00000000" w:rsidRPr="00000000" w14:paraId="00000018">
            <w:pPr>
              <w:pStyle w:val="Heading2"/>
              <w:keepNext w:val="0"/>
              <w:keepLines w:val="0"/>
              <w:widowControl w:val="0"/>
              <w:spacing w:before="120" w:line="276" w:lineRule="auto"/>
              <w:rPr>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19">
            <w:pPr>
              <w:pStyle w:val="Heading2"/>
              <w:keepNext w:val="0"/>
              <w:keepLines w:val="0"/>
              <w:widowControl w:val="0"/>
              <w:spacing w:before="120" w:line="276" w:lineRule="auto"/>
              <w:rPr>
                <w:b w:val="1"/>
                <w:sz w:val="24"/>
                <w:szCs w:val="24"/>
              </w:rPr>
            </w:pPr>
            <w:bookmarkStart w:colFirst="0" w:colLast="0" w:name="_heading=h.1fob9te" w:id="2"/>
            <w:bookmarkEnd w:id="2"/>
            <w:r w:rsidDel="00000000" w:rsidR="00000000" w:rsidRPr="00000000">
              <w:rPr>
                <w:b w:val="1"/>
                <w:sz w:val="24"/>
                <w:szCs w:val="24"/>
                <w:rtl w:val="0"/>
              </w:rPr>
              <w:t xml:space="preserve">Discussion/Writing Questions </w:t>
            </w:r>
          </w:p>
          <w:p w:rsidR="00000000" w:rsidDel="00000000" w:rsidP="00000000" w:rsidRDefault="00000000" w:rsidRPr="00000000" w14:paraId="0000001A">
            <w:pPr>
              <w:widowControl w:val="0"/>
              <w:spacing w:line="276"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18"/>
                <w:szCs w:val="18"/>
                <w:rtl w:val="0"/>
              </w:rPr>
              <w:t xml:space="preserve">What were some of the </w:t>
            </w:r>
            <w:r w:rsidDel="00000000" w:rsidR="00000000" w:rsidRPr="00000000">
              <w:rPr>
                <w:rFonts w:ascii="Arial" w:cs="Arial" w:eastAsia="Arial" w:hAnsi="Arial"/>
                <w:i w:val="1"/>
                <w:sz w:val="18"/>
                <w:szCs w:val="18"/>
                <w:rtl w:val="0"/>
              </w:rPr>
              <w:t xml:space="preserve">pros</w:t>
            </w:r>
            <w:r w:rsidDel="00000000" w:rsidR="00000000" w:rsidRPr="00000000">
              <w:rPr>
                <w:rFonts w:ascii="Arial" w:cs="Arial" w:eastAsia="Arial" w:hAnsi="Arial"/>
                <w:sz w:val="18"/>
                <w:szCs w:val="18"/>
                <w:rtl w:val="0"/>
              </w:rPr>
              <w:t xml:space="preserve"> and </w:t>
            </w:r>
            <w:r w:rsidDel="00000000" w:rsidR="00000000" w:rsidRPr="00000000">
              <w:rPr>
                <w:rFonts w:ascii="Arial" w:cs="Arial" w:eastAsia="Arial" w:hAnsi="Arial"/>
                <w:i w:val="1"/>
                <w:sz w:val="18"/>
                <w:szCs w:val="18"/>
                <w:rtl w:val="0"/>
              </w:rPr>
              <w:t xml:space="preserve">cons</w:t>
            </w:r>
            <w:r w:rsidDel="00000000" w:rsidR="00000000" w:rsidRPr="00000000">
              <w:rPr>
                <w:rFonts w:ascii="Arial" w:cs="Arial" w:eastAsia="Arial" w:hAnsi="Arial"/>
                <w:sz w:val="18"/>
                <w:szCs w:val="18"/>
                <w:rtl w:val="0"/>
              </w:rPr>
              <w:t xml:space="preserve"> of working in a workplace like this garment factory for an early-20</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-century immigrant like Lena?</w:t>
            </w:r>
          </w:p>
          <w:p w:rsidR="00000000" w:rsidDel="00000000" w:rsidP="00000000" w:rsidRDefault="00000000" w:rsidRPr="00000000" w14:paraId="0000001B">
            <w:pPr>
              <w:widowControl w:val="0"/>
              <w:spacing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1C">
            <w:pPr>
              <w:widowControl w:val="0"/>
              <w:spacing w:line="276"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2. How did workplaces like this, and other gathering places for young people, promote </w:t>
            </w:r>
            <w:r w:rsidDel="00000000" w:rsidR="00000000" w:rsidRPr="00000000">
              <w:rPr>
                <w:rFonts w:ascii="Arial" w:cs="Arial" w:eastAsia="Arial" w:hAnsi="Arial"/>
                <w:i w:val="1"/>
                <w:sz w:val="18"/>
                <w:szCs w:val="18"/>
                <w:rtl w:val="0"/>
              </w:rPr>
              <w:t xml:space="preserve">assimilation</w:t>
            </w:r>
            <w:r w:rsidDel="00000000" w:rsidR="00000000" w:rsidRPr="00000000">
              <w:rPr>
                <w:rFonts w:ascii="Arial" w:cs="Arial" w:eastAsia="Arial" w:hAnsi="Arial"/>
                <w:sz w:val="18"/>
                <w:szCs w:val="18"/>
                <w:rtl w:val="0"/>
              </w:rPr>
              <w:t xml:space="preserve"> for early-20</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-century immigrants (the process of “becoming American”)?</w:t>
            </w:r>
          </w:p>
          <w:p w:rsidR="00000000" w:rsidDel="00000000" w:rsidP="00000000" w:rsidRDefault="00000000" w:rsidRPr="00000000" w14:paraId="0000001D">
            <w:pPr>
              <w:widowControl w:val="0"/>
              <w:spacing w:line="276" w:lineRule="auto"/>
              <w:rPr>
                <w:rFonts w:ascii="Arial" w:cs="Arial" w:eastAsia="Arial" w:hAnsi="Arial"/>
                <w:sz w:val="10"/>
                <w:szCs w:val="10"/>
              </w:rPr>
            </w:pP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1E">
            <w:pPr>
              <w:widowControl w:val="0"/>
              <w:spacing w:line="276" w:lineRule="auto"/>
              <w:ind w:left="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3. Do you think becoming “American” today is a similar process, or have the steps to embracing American culture changed? </w:t>
            </w:r>
          </w:p>
        </w:tc>
        <w:tc>
          <w:tcPr>
            <w:shd w:fill="f3f5f8"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Fonts w:ascii="Arial" w:cs="Arial" w:eastAsia="Arial" w:hAnsi="Arial"/>
                <w:rtl w:val="0"/>
              </w:rPr>
              <w:t xml:space="preserve"> At least 20 minutes</w:t>
            </w:r>
          </w:p>
          <w:p w:rsidR="00000000" w:rsidDel="00000000" w:rsidP="00000000" w:rsidRDefault="00000000" w:rsidRPr="00000000" w14:paraId="00000020">
            <w:pPr>
              <w:widowControl w:val="0"/>
              <w:rPr>
                <w:rFonts w:ascii="Arial" w:cs="Arial" w:eastAsia="Arial" w:hAnsi="Arial"/>
                <w:sz w:val="10"/>
                <w:szCs w:val="10"/>
              </w:rPr>
            </w:pP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21">
            <w:pPr>
              <w:widowControl w:val="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pStyle w:val="Heading1"/>
              <w:keepNext w:val="0"/>
              <w:keepLines w:val="0"/>
              <w:widowControl w:val="0"/>
              <w:spacing w:after="0" w:line="276" w:lineRule="auto"/>
              <w:rPr>
                <w:sz w:val="20"/>
                <w:szCs w:val="20"/>
              </w:rPr>
            </w:pPr>
            <w:bookmarkStart w:colFirst="0" w:colLast="0" w:name="_heading=h.3znysh7" w:id="3"/>
            <w:bookmarkEnd w:id="3"/>
            <w:r w:rsidDel="00000000" w:rsidR="00000000" w:rsidRPr="00000000">
              <w:rPr>
                <w:b w:val="1"/>
                <w:sz w:val="20"/>
                <w:szCs w:val="20"/>
                <w:rtl w:val="0"/>
              </w:rPr>
              <w:t xml:space="preserve">Goal/Intent: </w:t>
            </w:r>
            <w:r w:rsidDel="00000000" w:rsidR="00000000" w:rsidRPr="00000000">
              <w:rPr>
                <w:sz w:val="20"/>
                <w:szCs w:val="20"/>
                <w:rtl w:val="0"/>
              </w:rPr>
              <w:t xml:space="preserve">Students examine a photograph of people working in a New York garment factory in the early 20th century. Through close observation and analysis, students will better understand the difference between sweatshops (small, family-run operations, usually in tenement flats) and factories (larger operations that brought together workers from different ethnic backgrounds).</w:t>
            </w:r>
          </w:p>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Document Analysis</w:t>
            </w:r>
            <w:r w:rsidDel="00000000" w:rsidR="00000000" w:rsidRPr="00000000">
              <w:rPr>
                <w:rFonts w:ascii="Arial" w:cs="Arial" w:eastAsia="Arial" w:hAnsi="Arial"/>
                <w:sz w:val="22"/>
                <w:szCs w:val="22"/>
                <w:rtl w:val="0"/>
              </w:rPr>
              <w:t xml:space="preserve"> (10 min)</w:t>
            </w:r>
          </w:p>
          <w:p w:rsidR="00000000" w:rsidDel="00000000" w:rsidP="00000000" w:rsidRDefault="00000000" w:rsidRPr="00000000" w14:paraId="00000026">
            <w:pPr>
              <w:widowControl w:val="0"/>
              <w:rPr>
                <w:rFonts w:ascii="Arial" w:cs="Arial" w:eastAsia="Arial" w:hAnsi="Arial"/>
                <w:sz w:val="10"/>
                <w:szCs w:val="10"/>
              </w:rPr>
            </w:pPr>
            <w:r w:rsidDel="00000000" w:rsidR="00000000" w:rsidRPr="00000000">
              <w:rPr>
                <w:rFonts w:ascii="Arial" w:cs="Arial" w:eastAsia="Arial" w:hAnsi="Arial"/>
                <w:sz w:val="10"/>
                <w:szCs w:val="10"/>
                <w:rtl w:val="0"/>
              </w:rPr>
              <w:t xml:space="preserve"> </w:t>
            </w:r>
          </w:p>
          <w:p w:rsidR="00000000" w:rsidDel="00000000" w:rsidP="00000000" w:rsidRDefault="00000000" w:rsidRPr="00000000" w14:paraId="0000002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possible, project the photograph large enough so that students can see details. Here is a link to a</w:t>
            </w:r>
            <w:hyperlink r:id="rId10">
              <w:r w:rsidDel="00000000" w:rsidR="00000000" w:rsidRPr="00000000">
                <w:rPr>
                  <w:rFonts w:ascii="Arial" w:cs="Arial" w:eastAsia="Arial" w:hAnsi="Arial"/>
                  <w:sz w:val="20"/>
                  <w:szCs w:val="20"/>
                  <w:rtl w:val="0"/>
                </w:rPr>
                <w:t xml:space="preserve"> </w:t>
              </w:r>
            </w:hyperlink>
            <w:hyperlink r:id="rId11">
              <w:r w:rsidDel="00000000" w:rsidR="00000000" w:rsidRPr="00000000">
                <w:rPr>
                  <w:rFonts w:ascii="Arial" w:cs="Arial" w:eastAsia="Arial" w:hAnsi="Arial"/>
                  <w:color w:val="0563c1"/>
                  <w:sz w:val="20"/>
                  <w:szCs w:val="20"/>
                  <w:u w:val="single"/>
                  <w:rtl w:val="0"/>
                </w:rPr>
                <w:t xml:space="preserve">large version</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Consider modeling a close reading of the image by pointing out some aspects. Then let students work in groups or individually to complete their close reading.</w:t>
            </w:r>
          </w:p>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B">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needed, help students notice that whereas both men and women are seated and working, only men are standing (and are likely supervising).</w:t>
            </w:r>
          </w:p>
          <w:p w:rsidR="00000000" w:rsidDel="00000000" w:rsidP="00000000" w:rsidRDefault="00000000" w:rsidRPr="00000000" w14:paraId="0000002C">
            <w:pPr>
              <w:widowControl w:val="0"/>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2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Discussion/Writing</w:t>
            </w:r>
            <w:r w:rsidDel="00000000" w:rsidR="00000000" w:rsidRPr="00000000">
              <w:rPr>
                <w:rFonts w:ascii="Arial" w:cs="Arial" w:eastAsia="Arial" w:hAnsi="Arial"/>
                <w:sz w:val="22"/>
                <w:szCs w:val="22"/>
                <w:rtl w:val="0"/>
              </w:rPr>
              <w:t xml:space="preserve"> (10 min)</w:t>
            </w:r>
          </w:p>
          <w:p w:rsidR="00000000" w:rsidDel="00000000" w:rsidP="00000000" w:rsidRDefault="00000000" w:rsidRPr="00000000" w14:paraId="0000002E">
            <w:pPr>
              <w:widowControl w:val="0"/>
              <w:spacing w:line="276" w:lineRule="auto"/>
              <w:rPr>
                <w:rFonts w:ascii="Arial" w:cs="Arial" w:eastAsia="Arial" w:hAnsi="Arial"/>
                <w:b w:val="1"/>
                <w:sz w:val="10"/>
                <w:szCs w:val="10"/>
                <w:highlight w:val="white"/>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Elicit from students a range of workplace pros and cons for immigrants, for example:</w:t>
            </w:r>
          </w:p>
          <w:p w:rsidR="00000000" w:rsidDel="00000000" w:rsidP="00000000" w:rsidRDefault="00000000" w:rsidRPr="00000000" w14:paraId="00000030">
            <w:pPr>
              <w:widowControl w:val="0"/>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numPr>
                <w:ilvl w:val="0"/>
                <w:numId w:val="1"/>
              </w:numPr>
              <w:ind w:left="36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Pros</w:t>
            </w:r>
            <w:r w:rsidDel="00000000" w:rsidR="00000000" w:rsidRPr="00000000">
              <w:rPr>
                <w:rFonts w:ascii="Arial" w:cs="Arial" w:eastAsia="Arial" w:hAnsi="Arial"/>
                <w:sz w:val="20"/>
                <w:szCs w:val="20"/>
                <w:rtl w:val="0"/>
              </w:rPr>
              <w:t xml:space="preserve">: wages to help your family, spending money for fun, a chance to meet new people from different backgrounds, time in mixed-gender company, more possibility for practicing English</w:t>
            </w:r>
            <w:r w:rsidDel="00000000" w:rsidR="00000000" w:rsidRPr="00000000">
              <w:rPr>
                <w:rtl w:val="0"/>
              </w:rPr>
            </w:r>
          </w:p>
          <w:p w:rsidR="00000000" w:rsidDel="00000000" w:rsidP="00000000" w:rsidRDefault="00000000" w:rsidRPr="00000000" w14:paraId="00000032">
            <w:pPr>
              <w:widowControl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widowControl w:val="0"/>
              <w:numPr>
                <w:ilvl w:val="0"/>
                <w:numId w:val="1"/>
              </w:numPr>
              <w:ind w:left="360" w:hanging="360"/>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Cons</w:t>
            </w:r>
            <w:r w:rsidDel="00000000" w:rsidR="00000000" w:rsidRPr="00000000">
              <w:rPr>
                <w:rFonts w:ascii="Arial" w:cs="Arial" w:eastAsia="Arial" w:hAnsi="Arial"/>
                <w:sz w:val="20"/>
                <w:szCs w:val="20"/>
                <w:rtl w:val="0"/>
              </w:rPr>
              <w:t xml:space="preserve">: crowded and possibly unsafe conditions, long hours, low pay, pressure from bosses to work faster</w:t>
            </w:r>
            <w:r w:rsidDel="00000000" w:rsidR="00000000" w:rsidRPr="00000000">
              <w:rPr>
                <w:rtl w:val="0"/>
              </w:rPr>
            </w:r>
          </w:p>
          <w:p w:rsidR="00000000" w:rsidDel="00000000" w:rsidP="00000000" w:rsidRDefault="00000000" w:rsidRPr="00000000" w14:paraId="00000034">
            <w:pPr>
              <w:widowControl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5">
            <w:pPr>
              <w:widowControl w:val="0"/>
              <w:spacing w:line="276" w:lineRule="auto"/>
              <w:rPr/>
            </w:pPr>
            <w:r w:rsidDel="00000000" w:rsidR="00000000" w:rsidRPr="00000000">
              <w:rPr>
                <w:rFonts w:ascii="Arial" w:cs="Arial" w:eastAsia="Arial" w:hAnsi="Arial"/>
                <w:sz w:val="20"/>
                <w:szCs w:val="20"/>
                <w:rtl w:val="0"/>
              </w:rPr>
              <w:t xml:space="preserve">Help students think about ways assimilation today may be similar (children of new immigrants still feel the pull of peers and usually find it easier to navigate American culture than their parents) and different (assimilation may happen faster now because of media and technology, and there is more opportunity for young immigrants to go to school longer and, perhaps, go to college) from the early 20th century.</w:t>
            </w:r>
            <w:r w:rsidDel="00000000" w:rsidR="00000000" w:rsidRPr="00000000">
              <w:rPr>
                <w:rtl w:val="0"/>
              </w:rPr>
            </w:r>
          </w:p>
        </w:tc>
      </w:tr>
    </w:tbl>
    <w:p w:rsidR="00000000" w:rsidDel="00000000" w:rsidP="00000000" w:rsidRDefault="00000000" w:rsidRPr="00000000" w14:paraId="00000036">
      <w:pPr>
        <w:ind w:left="-720" w:firstLine="0"/>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720" w:top="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leader="none" w:pos="4680"/>
        <w:tab w:val="right" w:leader="none" w:pos="9360"/>
      </w:tabs>
      <w:rPr>
        <w:rFonts w:ascii="Arial" w:cs="Arial" w:eastAsia="Arial" w:hAnsi="Arial"/>
        <w:b w:val="1"/>
        <w:sz w:val="28"/>
        <w:szCs w:val="28"/>
      </w:rPr>
    </w:pPr>
    <w:r w:rsidDel="00000000" w:rsidR="00000000" w:rsidRPr="00000000">
      <w:rPr>
        <w:rFonts w:ascii="Arial Black" w:cs="Arial Black" w:eastAsia="Arial Black" w:hAnsi="Arial Black"/>
        <w:b w:val="1"/>
        <w:rtl w:val="0"/>
      </w:rPr>
      <w:t xml:space="preserve">City of Immigrants</w:t>
    </w:r>
    <w:r w:rsidDel="00000000" w:rsidR="00000000" w:rsidRPr="00000000">
      <w:rPr>
        <w:rtl w:val="0"/>
      </w:rPr>
      <w:t xml:space="preserve"> Part 2 &amp; Part 3 </w:t>
    </w:r>
    <w:r w:rsidDel="00000000" w:rsidR="00000000" w:rsidRPr="00000000">
      <w:rPr>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 w:val="right" w:leader="none" w:pos="9360"/>
      </w:tabs>
      <w:rPr>
        <w:rFonts w:ascii="Arial" w:cs="Arial" w:eastAsia="Arial" w:hAnsi="Arial"/>
        <w:color w:val="ff0000"/>
        <w:sz w:val="28"/>
        <w:szCs w:val="28"/>
      </w:rPr>
    </w:pPr>
    <w:r w:rsidDel="00000000" w:rsidR="00000000" w:rsidRPr="00000000">
      <w:rPr>
        <w:rFonts w:ascii="Arial Black" w:cs="Arial Black" w:eastAsia="Arial Black" w:hAnsi="Arial Black"/>
        <w:b w:val="1"/>
        <w:sz w:val="28"/>
        <w:szCs w:val="28"/>
        <w:rtl w:val="0"/>
      </w:rPr>
      <w:t xml:space="preserve">City of </w:t>
    </w:r>
    <w:r w:rsidDel="00000000" w:rsidR="00000000" w:rsidRPr="00000000">
      <w:rPr>
        <w:rFonts w:ascii="Arial" w:cs="Arial" w:eastAsia="Arial" w:hAnsi="Arial"/>
        <w:b w:val="1"/>
        <w:sz w:val="28"/>
        <w:szCs w:val="28"/>
        <w:rtl w:val="0"/>
      </w:rPr>
      <w:t xml:space="preserve">Immigrants</w:t>
    </w:r>
    <w:r w:rsidDel="00000000" w:rsidR="00000000" w:rsidRPr="00000000">
      <w:rPr>
        <w:rFonts w:ascii="Arial" w:cs="Arial" w:eastAsia="Arial" w:hAnsi="Arial"/>
        <w:sz w:val="28"/>
        <w:szCs w:val="28"/>
        <w:rtl w:val="0"/>
      </w:rPr>
      <w:t xml:space="preserve"> Part 4, Part 5, &amp; Epilogue </w:t>
    </w:r>
    <w:r w:rsidDel="00000000" w:rsidR="00000000" w:rsidRPr="00000000">
      <w:rPr>
        <w:rFonts w:ascii="Arial" w:cs="Arial" w:eastAsia="Arial" w:hAnsi="Arial"/>
        <w:color w:val="ff0000"/>
        <w:sz w:val="28"/>
        <w:szCs w:val="28"/>
        <w:rtl w:val="0"/>
      </w:rPr>
      <w:t xml:space="preserve">Teacher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rianglefire.ilr.cornell.edu/slides/231.html" TargetMode="External"/><Relationship Id="rId10" Type="http://schemas.openxmlformats.org/officeDocument/2006/relationships/hyperlink" Target="https://trianglefire.ilr.cornell.edu/slides/231.html"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ianglefire.ilr.cornell.edu/slides/231.html"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trianglefire.ilr.cornell.edu/slides/23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Gny/ULtg9NIRChgVS1KU5j63vQ==">CgMxLjAyCGguZ2pkZ3hzMgloLjMwajB6bGwyCWguMWZvYjl0ZTIJaC4zem55c2g3OAByITFmWGdkWWdSYU11c1lxUU9DSzE5UjVOMEtlaXlLdkhGZw==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